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EF2" w:rsidRPr="006240FE" w:rsidRDefault="00FA3EF2" w:rsidP="00A13F5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240FE">
        <w:rPr>
          <w:rFonts w:asciiTheme="majorBidi" w:hAnsiTheme="majorBidi" w:cstheme="majorBidi"/>
          <w:b/>
          <w:bCs/>
          <w:sz w:val="32"/>
          <w:szCs w:val="32"/>
        </w:rPr>
        <w:t>Conclusion  générale</w:t>
      </w:r>
    </w:p>
    <w:p w:rsidR="00DF1478" w:rsidRDefault="008C5251" w:rsidP="00A13F5C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</w:t>
      </w:r>
      <w:r w:rsidRPr="00FB35D9">
        <w:rPr>
          <w:rFonts w:asciiTheme="majorBidi" w:hAnsiTheme="majorBidi" w:cstheme="majorBidi"/>
          <w:sz w:val="24"/>
          <w:szCs w:val="24"/>
        </w:rPr>
        <w:t xml:space="preserve">  </w:t>
      </w:r>
      <w:r w:rsidR="00653051">
        <w:rPr>
          <w:rFonts w:asciiTheme="majorBidi" w:hAnsiTheme="majorBidi" w:cstheme="majorBidi"/>
          <w:sz w:val="24"/>
          <w:szCs w:val="24"/>
        </w:rPr>
        <w:t xml:space="preserve">   </w:t>
      </w:r>
    </w:p>
    <w:p w:rsidR="004963AF" w:rsidRDefault="0057621C" w:rsidP="00A13F5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</w:t>
      </w:r>
      <w:r w:rsidR="00FA3EF2" w:rsidRPr="00FB35D9">
        <w:rPr>
          <w:rFonts w:asciiTheme="majorBidi" w:hAnsiTheme="majorBidi" w:cstheme="majorBidi"/>
          <w:sz w:val="24"/>
          <w:szCs w:val="24"/>
        </w:rPr>
        <w:t>Il ne nous échappe certainement pas que le coup de bélier est un phénomène qui engendre des effets très néfastes à la canalisation, tels que la fatigue, l’implosion, voire même d</w:t>
      </w:r>
      <w:r w:rsidR="008C5251" w:rsidRPr="00FB35D9">
        <w:rPr>
          <w:rFonts w:asciiTheme="majorBidi" w:hAnsiTheme="majorBidi" w:cstheme="majorBidi"/>
          <w:sz w:val="24"/>
          <w:szCs w:val="24"/>
        </w:rPr>
        <w:t>es cassures franches, encoure  d</w:t>
      </w:r>
      <w:r w:rsidR="00FA3EF2" w:rsidRPr="00FB35D9">
        <w:rPr>
          <w:rFonts w:asciiTheme="majorBidi" w:hAnsiTheme="majorBidi" w:cstheme="majorBidi"/>
          <w:sz w:val="24"/>
          <w:szCs w:val="24"/>
        </w:rPr>
        <w:t>ans les adductions gravitaires en charge</w:t>
      </w:r>
      <w:r w:rsidR="00916BF0">
        <w:rPr>
          <w:rFonts w:asciiTheme="majorBidi" w:hAnsiTheme="majorBidi" w:cstheme="majorBidi"/>
          <w:sz w:val="24"/>
          <w:szCs w:val="24"/>
        </w:rPr>
        <w:t>.</w:t>
      </w:r>
      <w:r w:rsidR="00FA3EF2" w:rsidRPr="00FB35D9">
        <w:rPr>
          <w:rFonts w:asciiTheme="majorBidi" w:hAnsiTheme="majorBidi" w:cstheme="majorBidi"/>
          <w:sz w:val="24"/>
          <w:szCs w:val="24"/>
        </w:rPr>
        <w:t xml:space="preserve"> </w:t>
      </w:r>
    </w:p>
    <w:p w:rsidR="005E41D1" w:rsidRDefault="005E41D1" w:rsidP="00A13F5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</w:t>
      </w:r>
      <w:r w:rsidR="006240F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Ce phénomène </w:t>
      </w:r>
      <w:r w:rsidRPr="00FB35D9">
        <w:rPr>
          <w:rFonts w:asciiTheme="majorBidi" w:hAnsiTheme="majorBidi" w:cstheme="majorBidi"/>
          <w:sz w:val="24"/>
          <w:szCs w:val="24"/>
        </w:rPr>
        <w:t xml:space="preserve">de </w:t>
      </w:r>
      <w:r>
        <w:rPr>
          <w:rFonts w:asciiTheme="majorBidi" w:hAnsiTheme="majorBidi" w:cstheme="majorBidi"/>
          <w:sz w:val="24"/>
          <w:szCs w:val="24"/>
        </w:rPr>
        <w:t>propagation des ondes</w:t>
      </w:r>
      <w:r w:rsidRPr="00FB35D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se produit suite</w:t>
      </w:r>
      <w:r w:rsidRPr="00FB35D9">
        <w:rPr>
          <w:rFonts w:asciiTheme="majorBidi" w:hAnsiTheme="majorBidi" w:cstheme="majorBidi"/>
          <w:sz w:val="24"/>
          <w:szCs w:val="24"/>
        </w:rPr>
        <w:t xml:space="preserve"> aux fermetures des vannes</w:t>
      </w:r>
      <w:r>
        <w:rPr>
          <w:rFonts w:asciiTheme="majorBidi" w:hAnsiTheme="majorBidi" w:cstheme="majorBidi"/>
          <w:sz w:val="24"/>
          <w:szCs w:val="24"/>
        </w:rPr>
        <w:t xml:space="preserve"> des conduites d’écoulements gravitaire, </w:t>
      </w:r>
      <w:r w:rsidRPr="00FB35D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et aux </w:t>
      </w:r>
      <w:r w:rsidRPr="00282AB8">
        <w:rPr>
          <w:rFonts w:asciiTheme="majorBidi" w:hAnsiTheme="majorBidi" w:cstheme="majorBidi"/>
          <w:sz w:val="24"/>
          <w:szCs w:val="24"/>
        </w:rPr>
        <w:t xml:space="preserve">cas des conduites de refoulements équipées de pompes hydrauliques avec un arrêt ou un démarrage brusque ou encore une coupure d’alimentation de groupes d’électropompes…etc. </w:t>
      </w:r>
      <w:r>
        <w:rPr>
          <w:rFonts w:asciiTheme="majorBidi" w:hAnsiTheme="majorBidi" w:cstheme="majorBidi"/>
          <w:sz w:val="24"/>
          <w:szCs w:val="24"/>
        </w:rPr>
        <w:t>Il</w:t>
      </w:r>
      <w:r w:rsidRPr="00FB35D9">
        <w:rPr>
          <w:rFonts w:asciiTheme="majorBidi" w:hAnsiTheme="majorBidi" w:cstheme="majorBidi"/>
          <w:sz w:val="24"/>
          <w:szCs w:val="24"/>
        </w:rPr>
        <w:t xml:space="preserve"> se produit le long des conduites gravitaires </w:t>
      </w:r>
      <w:r>
        <w:rPr>
          <w:rFonts w:asciiTheme="majorBidi" w:hAnsiTheme="majorBidi" w:cstheme="majorBidi"/>
          <w:sz w:val="24"/>
          <w:szCs w:val="24"/>
        </w:rPr>
        <w:t xml:space="preserve">ou </w:t>
      </w:r>
      <w:r w:rsidRPr="00FB35D9">
        <w:rPr>
          <w:rFonts w:asciiTheme="majorBidi" w:hAnsiTheme="majorBidi" w:cstheme="majorBidi"/>
          <w:sz w:val="24"/>
          <w:szCs w:val="24"/>
        </w:rPr>
        <w:t xml:space="preserve">en  charge avec des ampleurs très grandes qui sont proportionnelles aux </w:t>
      </w:r>
      <w:r w:rsidRPr="00282AB8">
        <w:rPr>
          <w:rFonts w:asciiTheme="majorBidi" w:hAnsiTheme="majorBidi" w:cstheme="majorBidi"/>
          <w:sz w:val="24"/>
          <w:szCs w:val="24"/>
        </w:rPr>
        <w:t xml:space="preserve">dimensions de ces installations. </w:t>
      </w:r>
    </w:p>
    <w:p w:rsidR="004C0B1F" w:rsidRDefault="005E41D1" w:rsidP="00A13F5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</w:t>
      </w:r>
      <w:r w:rsidR="006240FE">
        <w:rPr>
          <w:rFonts w:asciiTheme="majorBidi" w:hAnsiTheme="majorBidi" w:cstheme="majorBidi"/>
          <w:sz w:val="24"/>
          <w:szCs w:val="24"/>
        </w:rPr>
        <w:t xml:space="preserve">       </w:t>
      </w:r>
      <w:r w:rsidR="004C0B1F">
        <w:rPr>
          <w:rFonts w:asciiTheme="majorBidi" w:hAnsiTheme="majorBidi" w:cstheme="majorBidi"/>
          <w:sz w:val="24"/>
          <w:szCs w:val="24"/>
        </w:rPr>
        <w:t xml:space="preserve">Les méthodes analytiques de calcul du coup de bélier, et les formules auxquelles elles aboutissent n’ont en définitive, qu’un champ d’application assez restreint. </w:t>
      </w:r>
    </w:p>
    <w:p w:rsidR="004C0B1F" w:rsidRDefault="004C0B1F" w:rsidP="00A13F5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="006240FE">
        <w:rPr>
          <w:rFonts w:asciiTheme="majorBidi" w:hAnsiTheme="majorBidi" w:cstheme="majorBidi"/>
          <w:sz w:val="24"/>
          <w:szCs w:val="24"/>
        </w:rPr>
        <w:t xml:space="preserve">      </w:t>
      </w:r>
      <w:r>
        <w:rPr>
          <w:rFonts w:asciiTheme="majorBidi" w:hAnsiTheme="majorBidi" w:cstheme="majorBidi"/>
          <w:sz w:val="24"/>
          <w:szCs w:val="24"/>
        </w:rPr>
        <w:t xml:space="preserve">Notamment, elles ne tiennent pas compte de l’influence des pertes de charges, ni des caractéristiques très variées </w:t>
      </w:r>
      <w:r w:rsidR="004963AF">
        <w:rPr>
          <w:rFonts w:asciiTheme="majorBidi" w:hAnsiTheme="majorBidi" w:cstheme="majorBidi"/>
          <w:sz w:val="24"/>
          <w:szCs w:val="24"/>
        </w:rPr>
        <w:t>des conduites ind</w:t>
      </w:r>
      <w:r w:rsidR="0057621C">
        <w:rPr>
          <w:rFonts w:asciiTheme="majorBidi" w:hAnsiTheme="majorBidi" w:cstheme="majorBidi"/>
          <w:sz w:val="24"/>
          <w:szCs w:val="24"/>
        </w:rPr>
        <w:t>ustrielles et des conditions très</w:t>
      </w:r>
      <w:r w:rsidR="004963AF">
        <w:rPr>
          <w:rFonts w:asciiTheme="majorBidi" w:hAnsiTheme="majorBidi" w:cstheme="majorBidi"/>
          <w:sz w:val="24"/>
          <w:szCs w:val="24"/>
        </w:rPr>
        <w:t xml:space="preserve"> variables des manœuvres de fermeture ou d’ouverture.</w:t>
      </w:r>
    </w:p>
    <w:p w:rsidR="004963AF" w:rsidRDefault="004963AF" w:rsidP="00A13F5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="006240FE">
        <w:rPr>
          <w:rFonts w:asciiTheme="majorBidi" w:hAnsiTheme="majorBidi" w:cstheme="majorBidi"/>
          <w:sz w:val="24"/>
          <w:szCs w:val="24"/>
        </w:rPr>
        <w:t xml:space="preserve">      </w:t>
      </w:r>
      <w:r>
        <w:rPr>
          <w:rFonts w:asciiTheme="majorBidi" w:hAnsiTheme="majorBidi" w:cstheme="majorBidi"/>
          <w:sz w:val="24"/>
          <w:szCs w:val="24"/>
        </w:rPr>
        <w:t xml:space="preserve">Pour </w:t>
      </w:r>
      <w:r w:rsidR="006240FE">
        <w:rPr>
          <w:rFonts w:asciiTheme="majorBidi" w:hAnsiTheme="majorBidi" w:cstheme="majorBidi"/>
          <w:sz w:val="24"/>
          <w:szCs w:val="24"/>
        </w:rPr>
        <w:t>s</w:t>
      </w:r>
      <w:r>
        <w:rPr>
          <w:rFonts w:asciiTheme="majorBidi" w:hAnsiTheme="majorBidi" w:cstheme="majorBidi"/>
          <w:sz w:val="24"/>
          <w:szCs w:val="24"/>
        </w:rPr>
        <w:t>a  part, la méthode graphique de Bergeron permet d’aboutir d’une manière  très élégante et relativement simple. Mais elle est limitée à des réseaux de conduite simples.</w:t>
      </w:r>
    </w:p>
    <w:p w:rsidR="00557765" w:rsidRDefault="004C0B1F" w:rsidP="00A13F5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="00FB35D9">
        <w:rPr>
          <w:rFonts w:asciiTheme="majorBidi" w:hAnsiTheme="majorBidi" w:cstheme="majorBidi"/>
          <w:sz w:val="24"/>
          <w:szCs w:val="24"/>
        </w:rPr>
        <w:t xml:space="preserve"> </w:t>
      </w:r>
      <w:r w:rsidR="006240FE">
        <w:rPr>
          <w:rFonts w:asciiTheme="majorBidi" w:hAnsiTheme="majorBidi" w:cstheme="majorBidi"/>
          <w:sz w:val="24"/>
          <w:szCs w:val="24"/>
        </w:rPr>
        <w:t xml:space="preserve">      </w:t>
      </w:r>
      <w:r w:rsidR="008C5251" w:rsidRPr="00FB35D9">
        <w:rPr>
          <w:rFonts w:asciiTheme="majorBidi" w:hAnsiTheme="majorBidi" w:cstheme="majorBidi"/>
          <w:sz w:val="24"/>
          <w:szCs w:val="24"/>
        </w:rPr>
        <w:t xml:space="preserve">Dans notre travail, on s’est focalisé sur  </w:t>
      </w:r>
      <w:r w:rsidR="00DE7404">
        <w:rPr>
          <w:rFonts w:asciiTheme="majorBidi" w:hAnsiTheme="majorBidi" w:cstheme="majorBidi"/>
          <w:sz w:val="24"/>
          <w:szCs w:val="24"/>
        </w:rPr>
        <w:t>l’</w:t>
      </w:r>
      <w:r w:rsidR="00DE7404" w:rsidRPr="00FB35D9">
        <w:rPr>
          <w:rFonts w:asciiTheme="majorBidi" w:hAnsiTheme="majorBidi" w:cstheme="majorBidi"/>
          <w:sz w:val="24"/>
          <w:szCs w:val="24"/>
        </w:rPr>
        <w:t xml:space="preserve">étude </w:t>
      </w:r>
      <w:r w:rsidR="00DE7404">
        <w:rPr>
          <w:rFonts w:asciiTheme="majorBidi" w:hAnsiTheme="majorBidi" w:cstheme="majorBidi"/>
          <w:sz w:val="24"/>
          <w:szCs w:val="24"/>
        </w:rPr>
        <w:t xml:space="preserve">de </w:t>
      </w:r>
      <w:r w:rsidR="008C5251" w:rsidRPr="00FB35D9">
        <w:rPr>
          <w:rFonts w:asciiTheme="majorBidi" w:hAnsiTheme="majorBidi" w:cstheme="majorBidi"/>
          <w:sz w:val="24"/>
          <w:szCs w:val="24"/>
        </w:rPr>
        <w:t xml:space="preserve">la propagation </w:t>
      </w:r>
      <w:r w:rsidR="00511EDD" w:rsidRPr="00FB35D9">
        <w:rPr>
          <w:rFonts w:asciiTheme="majorBidi" w:hAnsiTheme="majorBidi" w:cstheme="majorBidi"/>
          <w:sz w:val="24"/>
          <w:szCs w:val="24"/>
        </w:rPr>
        <w:t xml:space="preserve">de l’onde par </w:t>
      </w:r>
      <w:r w:rsidR="00DE7404">
        <w:rPr>
          <w:rFonts w:asciiTheme="majorBidi" w:hAnsiTheme="majorBidi" w:cstheme="majorBidi"/>
          <w:sz w:val="24"/>
          <w:szCs w:val="24"/>
        </w:rPr>
        <w:t xml:space="preserve">la </w:t>
      </w:r>
      <w:r w:rsidR="00511EDD" w:rsidRPr="00FB35D9">
        <w:rPr>
          <w:rFonts w:asciiTheme="majorBidi" w:hAnsiTheme="majorBidi" w:cstheme="majorBidi"/>
          <w:sz w:val="24"/>
          <w:szCs w:val="24"/>
        </w:rPr>
        <w:t xml:space="preserve">méthode </w:t>
      </w:r>
      <w:r w:rsidR="00DE7404">
        <w:rPr>
          <w:rFonts w:asciiTheme="majorBidi" w:hAnsiTheme="majorBidi" w:cstheme="majorBidi"/>
          <w:sz w:val="24"/>
          <w:szCs w:val="24"/>
        </w:rPr>
        <w:t xml:space="preserve">des </w:t>
      </w:r>
      <w:r w:rsidR="00511EDD" w:rsidRPr="00FB35D9">
        <w:rPr>
          <w:rFonts w:asciiTheme="majorBidi" w:hAnsiTheme="majorBidi" w:cstheme="majorBidi"/>
          <w:sz w:val="24"/>
          <w:szCs w:val="24"/>
        </w:rPr>
        <w:t>caractéristique</w:t>
      </w:r>
      <w:r w:rsidR="00DE7404">
        <w:rPr>
          <w:rFonts w:asciiTheme="majorBidi" w:hAnsiTheme="majorBidi" w:cstheme="majorBidi"/>
          <w:sz w:val="24"/>
          <w:szCs w:val="24"/>
        </w:rPr>
        <w:t xml:space="preserve">s. </w:t>
      </w:r>
      <w:r w:rsidR="00515D49">
        <w:rPr>
          <w:rFonts w:asciiTheme="majorBidi" w:hAnsiTheme="majorBidi" w:cstheme="majorBidi"/>
          <w:sz w:val="24"/>
          <w:szCs w:val="24"/>
        </w:rPr>
        <w:t xml:space="preserve">Cette méthode est précise du fait qu’elle ne fait aucune approximation lors de la résolution des équations. Elle présente un calcul simple, facile à comprendre, ne nécessitant ni des tracés graphiques, ni des considérations physiques assez détaillées pour justifier ces tracé. </w:t>
      </w:r>
    </w:p>
    <w:p w:rsidR="000E0559" w:rsidRDefault="00557765" w:rsidP="00A13F5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</w:t>
      </w:r>
      <w:r w:rsidR="006240FE">
        <w:rPr>
          <w:rFonts w:asciiTheme="majorBidi" w:hAnsiTheme="majorBidi" w:cstheme="majorBidi"/>
          <w:sz w:val="24"/>
          <w:szCs w:val="24"/>
        </w:rPr>
        <w:t xml:space="preserve">     </w:t>
      </w:r>
      <w:r w:rsidR="00515D49">
        <w:rPr>
          <w:rFonts w:asciiTheme="majorBidi" w:hAnsiTheme="majorBidi" w:cstheme="majorBidi"/>
          <w:sz w:val="24"/>
          <w:szCs w:val="24"/>
        </w:rPr>
        <w:t xml:space="preserve">Ce </w:t>
      </w:r>
      <w:r w:rsidR="004C0B1F">
        <w:rPr>
          <w:rFonts w:asciiTheme="majorBidi" w:hAnsiTheme="majorBidi" w:cstheme="majorBidi"/>
          <w:sz w:val="24"/>
          <w:szCs w:val="24"/>
        </w:rPr>
        <w:t>travail</w:t>
      </w:r>
      <w:r w:rsidR="00515D49">
        <w:rPr>
          <w:rFonts w:asciiTheme="majorBidi" w:hAnsiTheme="majorBidi" w:cstheme="majorBidi"/>
          <w:sz w:val="24"/>
          <w:szCs w:val="24"/>
        </w:rPr>
        <w:t xml:space="preserve"> peut être étendu pour tenir compte d’autres paramètres </w:t>
      </w:r>
      <w:r w:rsidR="00DF1478">
        <w:rPr>
          <w:rFonts w:asciiTheme="majorBidi" w:hAnsiTheme="majorBidi" w:cstheme="majorBidi"/>
          <w:sz w:val="24"/>
          <w:szCs w:val="24"/>
        </w:rPr>
        <w:t>influents</w:t>
      </w:r>
      <w:r w:rsidR="00515D49">
        <w:rPr>
          <w:rFonts w:asciiTheme="majorBidi" w:hAnsiTheme="majorBidi" w:cstheme="majorBidi"/>
          <w:sz w:val="24"/>
          <w:szCs w:val="24"/>
        </w:rPr>
        <w:t xml:space="preserve">  sur le phénomène du coup de bélier </w:t>
      </w:r>
      <w:r w:rsidR="00DF1478">
        <w:rPr>
          <w:rFonts w:asciiTheme="majorBidi" w:hAnsiTheme="majorBidi" w:cstheme="majorBidi"/>
          <w:sz w:val="24"/>
          <w:szCs w:val="24"/>
        </w:rPr>
        <w:t>tels que</w:t>
      </w:r>
      <w:r w:rsidR="00515D49">
        <w:rPr>
          <w:rFonts w:asciiTheme="majorBidi" w:hAnsiTheme="majorBidi" w:cstheme="majorBidi"/>
          <w:sz w:val="24"/>
          <w:szCs w:val="24"/>
        </w:rPr>
        <w:t> :</w:t>
      </w:r>
    </w:p>
    <w:p w:rsidR="00515D49" w:rsidRPr="00A13F5C" w:rsidRDefault="00515D49" w:rsidP="00A13F5C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13F5C">
        <w:rPr>
          <w:rFonts w:asciiTheme="majorBidi" w:hAnsiTheme="majorBidi" w:cstheme="majorBidi"/>
          <w:sz w:val="24"/>
          <w:szCs w:val="24"/>
        </w:rPr>
        <w:t>changement des caractéristiques de la conduite.</w:t>
      </w:r>
    </w:p>
    <w:p w:rsidR="004C0B1F" w:rsidRPr="00A13F5C" w:rsidRDefault="00515D49" w:rsidP="00A13F5C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13F5C">
        <w:rPr>
          <w:rFonts w:asciiTheme="majorBidi" w:hAnsiTheme="majorBidi" w:cstheme="majorBidi"/>
          <w:sz w:val="24"/>
          <w:szCs w:val="24"/>
        </w:rPr>
        <w:t xml:space="preserve">influence  des contraintes extérieures </w:t>
      </w:r>
      <w:r w:rsidR="004C0B1F" w:rsidRPr="00A13F5C">
        <w:rPr>
          <w:rFonts w:asciiTheme="majorBidi" w:hAnsiTheme="majorBidi" w:cstheme="majorBidi"/>
          <w:sz w:val="24"/>
          <w:szCs w:val="24"/>
        </w:rPr>
        <w:t>exercées pour le cas des conduites enterrées et  fixées par des socles.</w:t>
      </w:r>
    </w:p>
    <w:p w:rsidR="00DF1478" w:rsidRPr="00A13F5C" w:rsidRDefault="004C0B1F" w:rsidP="00A13F5C">
      <w:pPr>
        <w:pStyle w:val="Paragraphedeliste"/>
        <w:numPr>
          <w:ilvl w:val="0"/>
          <w:numId w:val="1"/>
        </w:num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A13F5C">
        <w:rPr>
          <w:rFonts w:asciiTheme="majorBidi" w:hAnsiTheme="majorBidi" w:cstheme="majorBidi"/>
          <w:sz w:val="24"/>
          <w:szCs w:val="24"/>
        </w:rPr>
        <w:t xml:space="preserve">cas de réseaux contenant des conduites ramifiées et maillées. </w:t>
      </w:r>
    </w:p>
    <w:sectPr w:rsidR="00DF1478" w:rsidRPr="00A13F5C" w:rsidSect="00A13F5C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F5C" w:rsidRDefault="00A13F5C" w:rsidP="00A13F5C">
      <w:pPr>
        <w:spacing w:after="0" w:line="240" w:lineRule="auto"/>
      </w:pPr>
      <w:r>
        <w:separator/>
      </w:r>
    </w:p>
  </w:endnote>
  <w:endnote w:type="continuationSeparator" w:id="1">
    <w:p w:rsidR="00A13F5C" w:rsidRDefault="00A13F5C" w:rsidP="00A13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F5C" w:rsidRDefault="00A13F5C" w:rsidP="00A13F5C">
      <w:pPr>
        <w:spacing w:after="0" w:line="240" w:lineRule="auto"/>
      </w:pPr>
      <w:r>
        <w:separator/>
      </w:r>
    </w:p>
  </w:footnote>
  <w:footnote w:type="continuationSeparator" w:id="1">
    <w:p w:rsidR="00A13F5C" w:rsidRDefault="00A13F5C" w:rsidP="00A13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F5C" w:rsidRPr="00A13F5C" w:rsidRDefault="00A13F5C" w:rsidP="00A13F5C">
    <w:pPr>
      <w:jc w:val="right"/>
      <w:rPr>
        <w:rFonts w:asciiTheme="majorBidi" w:hAnsiTheme="majorBidi" w:cstheme="majorBidi"/>
        <w:b/>
        <w:bCs/>
        <w:sz w:val="32"/>
        <w:szCs w:val="32"/>
      </w:rPr>
    </w:pPr>
    <w:r w:rsidRPr="00BA00A3">
      <w:rPr>
        <w:rFonts w:asciiTheme="majorBidi" w:hAnsiTheme="majorBidi" w:cstheme="majorBidi"/>
        <w:i/>
        <w:iCs/>
        <w:sz w:val="24"/>
        <w:szCs w:val="24"/>
      </w:rPr>
      <w:t>Conclusion  générale</w:t>
    </w:r>
    <w:r w:rsidR="006372F3">
      <w:rPr>
        <w:lang w:bidi="ar-DZ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8.6pt;height:13pt" o:hrpct="989" o:hralign="center" o:hr="t">
          <v:imagedata r:id="rId1" o:title="BD21315_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E7F63"/>
    <w:multiLevelType w:val="hybridMultilevel"/>
    <w:tmpl w:val="865E699C"/>
    <w:lvl w:ilvl="0" w:tplc="040C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FA3EF2"/>
    <w:rsid w:val="000E0559"/>
    <w:rsid w:val="00114A8A"/>
    <w:rsid w:val="00282AB8"/>
    <w:rsid w:val="002B5BD0"/>
    <w:rsid w:val="004963AF"/>
    <w:rsid w:val="004C0B1F"/>
    <w:rsid w:val="00511EDD"/>
    <w:rsid w:val="00515D49"/>
    <w:rsid w:val="00527023"/>
    <w:rsid w:val="00557765"/>
    <w:rsid w:val="0057621C"/>
    <w:rsid w:val="005D073D"/>
    <w:rsid w:val="005E41D1"/>
    <w:rsid w:val="005E6746"/>
    <w:rsid w:val="006240FE"/>
    <w:rsid w:val="006372F3"/>
    <w:rsid w:val="00653051"/>
    <w:rsid w:val="006D7352"/>
    <w:rsid w:val="008C5251"/>
    <w:rsid w:val="00916BF0"/>
    <w:rsid w:val="00A13F5C"/>
    <w:rsid w:val="00A6050E"/>
    <w:rsid w:val="00AD071A"/>
    <w:rsid w:val="00BA00A3"/>
    <w:rsid w:val="00C26634"/>
    <w:rsid w:val="00D25F66"/>
    <w:rsid w:val="00D37988"/>
    <w:rsid w:val="00DE7404"/>
    <w:rsid w:val="00DF1478"/>
    <w:rsid w:val="00E07BA9"/>
    <w:rsid w:val="00ED225B"/>
    <w:rsid w:val="00EF6342"/>
    <w:rsid w:val="00FA3EF2"/>
    <w:rsid w:val="00FB35D9"/>
    <w:rsid w:val="00FE7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EF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13F5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A13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13F5C"/>
  </w:style>
  <w:style w:type="paragraph" w:styleId="Pieddepage">
    <w:name w:val="footer"/>
    <w:basedOn w:val="Normal"/>
    <w:link w:val="PieddepageCar"/>
    <w:uiPriority w:val="99"/>
    <w:semiHidden/>
    <w:unhideWhenUsed/>
    <w:rsid w:val="00A13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A13F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328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faouaz</dc:creator>
  <cp:lastModifiedBy>faouaz</cp:lastModifiedBy>
  <cp:revision>4</cp:revision>
  <dcterms:created xsi:type="dcterms:W3CDTF">2013-06-11T21:49:00Z</dcterms:created>
  <dcterms:modified xsi:type="dcterms:W3CDTF">2013-06-12T00:09:00Z</dcterms:modified>
</cp:coreProperties>
</file>